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8B" w:rsidRPr="00B05EDE" w:rsidRDefault="00B05EDE" w:rsidP="00B05EDE">
      <w:pPr>
        <w:jc w:val="center"/>
        <w:rPr>
          <w:b/>
          <w:spacing w:val="40"/>
          <w:sz w:val="24"/>
          <w:szCs w:val="22"/>
          <w:u w:val="single"/>
          <w:lang w:val="pl-PL"/>
        </w:rPr>
      </w:pPr>
      <w:r w:rsidRPr="00B05EDE">
        <w:rPr>
          <w:b/>
          <w:spacing w:val="40"/>
          <w:sz w:val="24"/>
          <w:szCs w:val="22"/>
          <w:u w:val="single"/>
          <w:lang w:val="pl-PL"/>
        </w:rPr>
        <w:t>OGŁOSZENIE O PRZETARGU</w:t>
      </w:r>
    </w:p>
    <w:p w:rsidR="00B05EDE" w:rsidRPr="00FC2C25" w:rsidRDefault="00B05EDE" w:rsidP="00D13A8B">
      <w:pPr>
        <w:rPr>
          <w:sz w:val="22"/>
          <w:szCs w:val="22"/>
          <w:lang w:val="pl-PL"/>
        </w:rPr>
      </w:pPr>
    </w:p>
    <w:p w:rsidR="00F0003C" w:rsidRDefault="00D13A8B" w:rsidP="00F0003C">
      <w:pPr>
        <w:spacing w:after="240" w:line="276" w:lineRule="auto"/>
        <w:jc w:val="both"/>
        <w:rPr>
          <w:b/>
          <w:sz w:val="22"/>
          <w:szCs w:val="22"/>
          <w:lang w:val="pl-PL"/>
        </w:rPr>
      </w:pPr>
      <w:r w:rsidRPr="00FC2C25">
        <w:rPr>
          <w:sz w:val="22"/>
          <w:szCs w:val="22"/>
          <w:lang w:val="pl-PL"/>
        </w:rPr>
        <w:tab/>
      </w:r>
      <w:r w:rsidRPr="00F0003C">
        <w:rPr>
          <w:sz w:val="22"/>
          <w:szCs w:val="22"/>
          <w:lang w:val="pl-PL"/>
        </w:rPr>
        <w:t xml:space="preserve">Wójt Gminy Gródek ogłasza </w:t>
      </w:r>
      <w:r w:rsidRPr="00F0003C">
        <w:rPr>
          <w:b/>
          <w:sz w:val="22"/>
          <w:szCs w:val="22"/>
          <w:lang w:val="pl-PL"/>
        </w:rPr>
        <w:t xml:space="preserve">I nieograniczony przetarg ustny, na sprzedaż </w:t>
      </w:r>
      <w:r w:rsidR="00F0003C" w:rsidRPr="00F0003C">
        <w:rPr>
          <w:b/>
          <w:sz w:val="22"/>
          <w:szCs w:val="22"/>
          <w:lang w:val="pl-PL"/>
        </w:rPr>
        <w:t>l</w:t>
      </w:r>
      <w:r w:rsidR="00F0003C" w:rsidRPr="00F0003C">
        <w:rPr>
          <w:b/>
          <w:bCs/>
          <w:color w:val="000000"/>
          <w:sz w:val="22"/>
          <w:szCs w:val="22"/>
          <w:u w:color="000000"/>
          <w:lang w:val="pl-PL"/>
        </w:rPr>
        <w:t>okalu mieszkalnego Nr </w:t>
      </w:r>
      <w:r w:rsidR="0007147C">
        <w:rPr>
          <w:b/>
          <w:bCs/>
          <w:color w:val="000000"/>
          <w:sz w:val="22"/>
          <w:szCs w:val="22"/>
          <w:u w:color="000000"/>
          <w:lang w:val="pl-PL"/>
        </w:rPr>
        <w:t xml:space="preserve">5 </w:t>
      </w:r>
      <w:bookmarkStart w:id="0" w:name="_GoBack"/>
      <w:bookmarkEnd w:id="0"/>
      <w:r w:rsidR="00F0003C" w:rsidRPr="00F0003C">
        <w:rPr>
          <w:b/>
          <w:bCs/>
          <w:color w:val="000000"/>
          <w:sz w:val="22"/>
          <w:szCs w:val="22"/>
          <w:u w:color="000000"/>
          <w:lang w:val="pl-PL"/>
        </w:rPr>
        <w:t>w budynku mieszkalnym wielolokalowym przy ul. Białostockiej 12 w Gródku, wraz z udziałem 1155/10000 w częściach wspólnych budynków i gruntów 4 działek: Nr ew. geod. 47/3, 47/4, 56/1, 56/2, o łącznej  pow. 0,2517 ha, położonych w obrębie ewidencyjnym 8 - Gródek, KW BI1B/00012206/9.</w:t>
      </w:r>
    </w:p>
    <w:p w:rsidR="00F0003C" w:rsidRPr="00F0003C" w:rsidRDefault="00F0003C" w:rsidP="00F0003C">
      <w:pPr>
        <w:spacing w:after="240" w:line="276" w:lineRule="auto"/>
        <w:ind w:firstLine="708"/>
        <w:jc w:val="both"/>
        <w:rPr>
          <w:b/>
          <w:sz w:val="22"/>
          <w:szCs w:val="22"/>
          <w:lang w:val="pl-PL"/>
        </w:rPr>
      </w:pPr>
      <w:r w:rsidRPr="00F0003C">
        <w:rPr>
          <w:color w:val="000000"/>
          <w:sz w:val="22"/>
          <w:szCs w:val="22"/>
          <w:u w:color="000000"/>
          <w:lang w:val="pl-PL" w:eastAsia="pl-PL"/>
        </w:rPr>
        <w:t xml:space="preserve">Działki położone są w strefie zabudowy mieszkaniowej jednorodzinnej wsi Gródek, z dojazdem </w:t>
      </w:r>
      <w:r>
        <w:rPr>
          <w:color w:val="000000"/>
          <w:sz w:val="22"/>
          <w:szCs w:val="22"/>
          <w:u w:color="000000"/>
          <w:lang w:val="pl-PL" w:eastAsia="pl-PL"/>
        </w:rPr>
        <w:br/>
      </w:r>
      <w:r w:rsidRPr="00F0003C">
        <w:rPr>
          <w:color w:val="000000"/>
          <w:sz w:val="22"/>
          <w:szCs w:val="22"/>
          <w:u w:color="000000"/>
          <w:lang w:val="pl-PL" w:eastAsia="pl-PL"/>
        </w:rPr>
        <w:t>ul. Białostocką o nawierzchni asfaltowej, z możliwością uzbrojenia w sieć elektryczną, telefoniczną, wodociągową i kanalizacji sanitarnej. Działki tworzą razem jedną całość w kształcie zbliżonym do prostokąta i posiadają regularny kształt.  Na nieruchomości znajdują się 3 budynki:</w:t>
      </w:r>
    </w:p>
    <w:p w:rsidR="00F0003C" w:rsidRPr="00F0003C" w:rsidRDefault="00F0003C" w:rsidP="00F0003C">
      <w:pPr>
        <w:pStyle w:val="Akapitzlist"/>
        <w:keepLines/>
        <w:numPr>
          <w:ilvl w:val="0"/>
          <w:numId w:val="4"/>
        </w:numPr>
        <w:suppressAutoHyphens w:val="0"/>
        <w:overflowPunct/>
        <w:autoSpaceDN w:val="0"/>
        <w:adjustRightInd w:val="0"/>
        <w:spacing w:before="120" w:after="120" w:line="276" w:lineRule="auto"/>
        <w:ind w:left="284" w:hanging="284"/>
        <w:jc w:val="both"/>
        <w:textAlignment w:val="auto"/>
        <w:rPr>
          <w:color w:val="000000"/>
          <w:sz w:val="22"/>
          <w:szCs w:val="22"/>
          <w:lang w:val="pl-PL" w:eastAsia="pl-PL"/>
        </w:rPr>
      </w:pPr>
      <w:r w:rsidRPr="00F0003C">
        <w:rPr>
          <w:color w:val="000000"/>
          <w:sz w:val="22"/>
          <w:szCs w:val="22"/>
          <w:u w:val="single" w:color="000000"/>
          <w:lang w:val="pl-PL" w:eastAsia="pl-PL"/>
        </w:rPr>
        <w:t xml:space="preserve">Budynek mieszkalny 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- obiekt wybudowany w I połowie XX w. w konstrukcji drewnianej, posadowiony na fundamentach z kamienia i betonu. Ściany zewnętrzne szalowane deskami i malowane, Wysokość ścian zrębu wynosi 2,6 m (od podmurówki), zaś wysokość szczytów ok. 4,5 m. Niektóre ze ścian wewnętrznych (przepierzenia) są murowane. Konstrukcja dachu jest dwuspadowa, w całości drewniana, pokryta blachą. Budynek posiada dwa wejścia poprzez niezabudowane ganki - pierwsze z nich prowadzące tylko do jednego z lokali usytuowane jest w szczycie, od strony ul. Białostockiej. Drugie wejście obsługujące pozostałe lokale jest w części środkowej boku budynku. Do budynku doprowadzona jest sieć elektryczna, telefoniczna, wodociągowa oraz kanalizacji sanitarnej, przy czym instalacja kanalizacji sanitarnej nie jest doprowadzona do wszystkich lokali. Budynek jest ujęty w Wojewódzkiej Ewidencji Zabytków pod Nr 626, Nr inwent. 98.</w:t>
      </w:r>
    </w:p>
    <w:p w:rsidR="00F0003C" w:rsidRPr="00F0003C" w:rsidRDefault="00F0003C" w:rsidP="00F0003C">
      <w:pPr>
        <w:suppressAutoHyphens w:val="0"/>
        <w:overflowPunct/>
        <w:autoSpaceDN w:val="0"/>
        <w:adjustRightInd w:val="0"/>
        <w:spacing w:before="120" w:after="120" w:line="276" w:lineRule="auto"/>
        <w:ind w:left="284"/>
        <w:jc w:val="both"/>
        <w:textAlignment w:val="auto"/>
        <w:rPr>
          <w:color w:val="000000"/>
          <w:sz w:val="22"/>
          <w:szCs w:val="22"/>
          <w:lang w:val="pl-PL" w:eastAsia="pl-PL"/>
        </w:rPr>
      </w:pPr>
      <w:r w:rsidRPr="00F0003C">
        <w:rPr>
          <w:color w:val="000000"/>
          <w:sz w:val="22"/>
          <w:szCs w:val="22"/>
          <w:u w:val="single" w:color="000000"/>
          <w:lang w:val="pl-PL" w:eastAsia="pl-PL"/>
        </w:rPr>
        <w:t>Lokal mieszkalny Nr 5: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 xml:space="preserve"> położony na II kondygnacji (poddaszu), usytuowany w części budynku znajdującej się od strony północnej, posiada wejście ze wspólnego korytarza. Lokal składa się z pokoju i kuchni o łącznej powierzchni 24,4 m</w:t>
      </w:r>
      <w:r w:rsidRPr="00F0003C">
        <w:rPr>
          <w:color w:val="000000"/>
          <w:sz w:val="22"/>
          <w:szCs w:val="22"/>
          <w:u w:color="000000"/>
          <w:vertAlign w:val="superscript"/>
          <w:lang w:val="pl-PL" w:eastAsia="pl-PL"/>
        </w:rPr>
        <w:t>2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 xml:space="preserve">. Lokal aktualnie nie jest zamieszkały, posiada słaby standard wykończenia - elementy wykończenia i wyposażenia noszą wyraźne ślady użytkowania, odbiegają od obecnie stosowanych standardów, w ocenie rzeczoznawcy kwalifikują się do wymiany. Poprzedni najemca zaadaptował fragment części wspólnej poddasza na łazienkę, jednakże nie wchodzi ona w skład lokalu mieszkalnego - nie jest wliczana do powierzchni. Stolarka okienna PVC, drzwi płytowe i płycinowe, drewniane. Instalacje: elektryczna, wodociągowa, kanalizacji sanitarnej, ogrzewanie piecowe. Rozkład funkcjonalny słaby, kuchnia przejściowa. </w:t>
      </w:r>
    </w:p>
    <w:p w:rsidR="00F0003C" w:rsidRPr="00F0003C" w:rsidRDefault="00F0003C" w:rsidP="00F0003C">
      <w:pPr>
        <w:pStyle w:val="Akapitzlist"/>
        <w:keepLines/>
        <w:numPr>
          <w:ilvl w:val="0"/>
          <w:numId w:val="4"/>
        </w:numPr>
        <w:suppressAutoHyphens w:val="0"/>
        <w:overflowPunct/>
        <w:autoSpaceDN w:val="0"/>
        <w:adjustRightInd w:val="0"/>
        <w:spacing w:before="120" w:after="120" w:line="276" w:lineRule="auto"/>
        <w:ind w:left="284" w:hanging="284"/>
        <w:jc w:val="both"/>
        <w:textAlignment w:val="auto"/>
        <w:rPr>
          <w:color w:val="000000"/>
          <w:sz w:val="22"/>
          <w:szCs w:val="22"/>
          <w:lang w:val="pl-PL" w:eastAsia="pl-PL"/>
        </w:rPr>
      </w:pPr>
      <w:r w:rsidRPr="00F0003C">
        <w:rPr>
          <w:color w:val="000000"/>
          <w:sz w:val="22"/>
          <w:szCs w:val="22"/>
          <w:u w:val="single" w:color="000000"/>
          <w:lang w:val="pl-PL" w:eastAsia="pl-PL"/>
        </w:rPr>
        <w:t>Budynek gospodarczy drewniany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 xml:space="preserve"> - obiekt konstrukcji drewnianej, obijany deskami, z dachem dwuspadowym krytym blachą. Stan techniczny budynku jest zły.</w:t>
      </w:r>
      <w:r>
        <w:rPr>
          <w:color w:val="000000"/>
          <w:sz w:val="22"/>
          <w:szCs w:val="22"/>
          <w:u w:color="000000"/>
          <w:lang w:val="pl-PL" w:eastAsia="pl-PL"/>
        </w:rPr>
        <w:t xml:space="preserve"> W budynku wydzielone są boksy, 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z których częściowo korzystają najemcy i właściciele lokali mieszkalny. Pow. zabudowy 231 m</w:t>
      </w:r>
      <w:r w:rsidRPr="00F0003C">
        <w:rPr>
          <w:color w:val="000000"/>
          <w:sz w:val="22"/>
          <w:szCs w:val="22"/>
          <w:u w:color="000000"/>
          <w:vertAlign w:val="superscript"/>
          <w:lang w:val="pl-PL" w:eastAsia="pl-PL"/>
        </w:rPr>
        <w:t>2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 xml:space="preserve">, </w:t>
      </w:r>
      <w:r>
        <w:rPr>
          <w:color w:val="000000"/>
          <w:sz w:val="22"/>
          <w:szCs w:val="22"/>
          <w:u w:color="000000"/>
          <w:lang w:val="pl-PL" w:eastAsia="pl-PL"/>
        </w:rPr>
        <w:br/>
      </w:r>
      <w:r w:rsidRPr="00F0003C">
        <w:rPr>
          <w:color w:val="000000"/>
          <w:sz w:val="22"/>
          <w:szCs w:val="22"/>
          <w:u w:color="000000"/>
          <w:lang w:val="pl-PL" w:eastAsia="pl-PL"/>
        </w:rPr>
        <w:t>pow. użytkowa 210 m</w:t>
      </w:r>
      <w:r w:rsidRPr="00F0003C">
        <w:rPr>
          <w:color w:val="000000"/>
          <w:sz w:val="22"/>
          <w:szCs w:val="22"/>
          <w:u w:color="000000"/>
          <w:vertAlign w:val="superscript"/>
          <w:lang w:val="pl-PL" w:eastAsia="pl-PL"/>
        </w:rPr>
        <w:t>2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.</w:t>
      </w:r>
    </w:p>
    <w:p w:rsidR="00F0003C" w:rsidRPr="00F0003C" w:rsidRDefault="00F0003C" w:rsidP="00F0003C">
      <w:pPr>
        <w:pStyle w:val="Akapitzlist"/>
        <w:keepLines/>
        <w:numPr>
          <w:ilvl w:val="0"/>
          <w:numId w:val="4"/>
        </w:numPr>
        <w:suppressAutoHyphens w:val="0"/>
        <w:overflowPunct/>
        <w:autoSpaceDN w:val="0"/>
        <w:adjustRightInd w:val="0"/>
        <w:spacing w:before="120" w:after="120" w:line="276" w:lineRule="auto"/>
        <w:ind w:left="284" w:hanging="284"/>
        <w:jc w:val="both"/>
        <w:textAlignment w:val="auto"/>
        <w:rPr>
          <w:color w:val="000000"/>
          <w:sz w:val="22"/>
          <w:szCs w:val="22"/>
          <w:lang w:val="pl-PL" w:eastAsia="pl-PL"/>
        </w:rPr>
      </w:pPr>
      <w:r w:rsidRPr="00F0003C">
        <w:rPr>
          <w:color w:val="000000"/>
          <w:sz w:val="22"/>
          <w:szCs w:val="22"/>
          <w:u w:val="single" w:color="000000"/>
          <w:lang w:val="pl-PL" w:eastAsia="pl-PL"/>
        </w:rPr>
        <w:t>Budynek gospodarczy murowany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 xml:space="preserve"> - obiekt o konstrukcji murowanej, pobudowany na rzucie prostokąta. Ściany średniej wysokości 2,3 m, wykonane są z cegły silikatowej i pustaków cementowych. Stropodach jednospadowy, z płyt żelbetowych kryty papą. Posadzka betonowa. Tynki zewnętrzne malowane, miejscami odpadają. Wewnątrz otynkowany i bielony. Brak obróbek blacharskich i instalacji. Budynek nie posiada stolarki okiennej. Wewnątrz przepierzając go ściankami poprzecznymi otrzymano 7 pomieszczeń z oddzielnymi wejściami. W jedn</w:t>
      </w:r>
      <w:r>
        <w:rPr>
          <w:color w:val="000000"/>
          <w:sz w:val="22"/>
          <w:szCs w:val="22"/>
          <w:u w:color="000000"/>
          <w:lang w:val="pl-PL" w:eastAsia="pl-PL"/>
        </w:rPr>
        <w:t xml:space="preserve">ym z nich znajdują się toalety, 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a pozostałe są wykorzystywane przez najemców lub właścicieli lokali mieszkalnych. Budynek w stanie technicznym poniżej przeciętnego. Pow. zabudowy 46,4 m</w:t>
      </w:r>
      <w:r w:rsidRPr="00F0003C">
        <w:rPr>
          <w:color w:val="000000"/>
          <w:sz w:val="22"/>
          <w:szCs w:val="22"/>
          <w:u w:color="000000"/>
          <w:vertAlign w:val="superscript"/>
          <w:lang w:val="pl-PL" w:eastAsia="pl-PL"/>
        </w:rPr>
        <w:t>2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, pow. użytkowa 38,8 m</w:t>
      </w:r>
      <w:r w:rsidRPr="00F0003C">
        <w:rPr>
          <w:color w:val="000000"/>
          <w:sz w:val="22"/>
          <w:szCs w:val="22"/>
          <w:u w:color="000000"/>
          <w:vertAlign w:val="superscript"/>
          <w:lang w:val="pl-PL" w:eastAsia="pl-PL"/>
        </w:rPr>
        <w:t>2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.</w:t>
      </w:r>
    </w:p>
    <w:p w:rsidR="00D13A8B" w:rsidRPr="00F842A3" w:rsidRDefault="00F0003C" w:rsidP="00F842A3">
      <w:pPr>
        <w:suppressAutoHyphens w:val="0"/>
        <w:overflowPunct/>
        <w:autoSpaceDN w:val="0"/>
        <w:adjustRightInd w:val="0"/>
        <w:spacing w:before="120" w:after="120" w:line="276" w:lineRule="auto"/>
        <w:ind w:firstLine="708"/>
        <w:jc w:val="both"/>
        <w:textAlignment w:val="auto"/>
        <w:rPr>
          <w:color w:val="000000"/>
          <w:sz w:val="22"/>
          <w:szCs w:val="22"/>
          <w:lang w:val="pl-PL" w:eastAsia="pl-PL"/>
        </w:rPr>
      </w:pPr>
      <w:r w:rsidRPr="00F0003C">
        <w:rPr>
          <w:color w:val="000000"/>
          <w:sz w:val="22"/>
          <w:szCs w:val="22"/>
          <w:u w:color="000000"/>
          <w:lang w:val="pl-PL" w:eastAsia="pl-PL"/>
        </w:rPr>
        <w:t>Dla obszaru, na którym położona jest zbywana nieruchomość nie ma obo</w:t>
      </w:r>
      <w:r>
        <w:rPr>
          <w:color w:val="000000"/>
          <w:sz w:val="22"/>
          <w:szCs w:val="22"/>
          <w:u w:color="000000"/>
          <w:lang w:val="pl-PL" w:eastAsia="pl-PL"/>
        </w:rPr>
        <w:t>wiązującego miejscowego planu za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gospodarowania przest</w:t>
      </w:r>
      <w:r>
        <w:rPr>
          <w:color w:val="000000"/>
          <w:sz w:val="22"/>
          <w:szCs w:val="22"/>
          <w:u w:color="000000"/>
          <w:lang w:val="pl-PL" w:eastAsia="pl-PL"/>
        </w:rPr>
        <w:t xml:space="preserve">rzennego, w studium uwarunkowań </w:t>
      </w:r>
      <w:r w:rsidRPr="00F0003C">
        <w:rPr>
          <w:color w:val="000000"/>
          <w:sz w:val="22"/>
          <w:szCs w:val="22"/>
          <w:u w:color="000000"/>
          <w:lang w:val="pl-PL" w:eastAsia="pl-PL"/>
        </w:rPr>
        <w:t>i kierunków zagospodarowania przestrzennego gminy Gródek - tereny zabudowy mieszkaniowej.</w:t>
      </w:r>
      <w:r>
        <w:rPr>
          <w:color w:val="000000"/>
          <w:sz w:val="22"/>
          <w:szCs w:val="22"/>
          <w:lang w:val="pl-PL" w:eastAsia="pl-PL"/>
        </w:rPr>
        <w:t xml:space="preserve"> </w:t>
      </w:r>
      <w:r w:rsidR="00D13A8B" w:rsidRPr="00FB1D20">
        <w:rPr>
          <w:sz w:val="22"/>
          <w:szCs w:val="22"/>
          <w:lang w:val="pl-PL"/>
        </w:rPr>
        <w:t>Nieruchomość jest wolna od wszelkich długów i roszczeń.</w:t>
      </w:r>
    </w:p>
    <w:p w:rsidR="00D13A8B" w:rsidRDefault="00D13A8B" w:rsidP="00F0003C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C e n a    w y w o ł a w c z a  nieruchomości:</w:t>
      </w:r>
      <w:r w:rsidR="00F0003C">
        <w:rPr>
          <w:b/>
          <w:bCs/>
          <w:sz w:val="22"/>
          <w:szCs w:val="22"/>
          <w:lang w:val="pl-PL"/>
        </w:rPr>
        <w:t xml:space="preserve"> netto 1</w:t>
      </w:r>
      <w:r>
        <w:rPr>
          <w:b/>
          <w:bCs/>
          <w:sz w:val="22"/>
          <w:szCs w:val="22"/>
          <w:lang w:val="pl-PL"/>
        </w:rPr>
        <w:t>8 000,</w:t>
      </w:r>
      <w:r w:rsidR="00386061">
        <w:rPr>
          <w:b/>
          <w:sz w:val="22"/>
          <w:szCs w:val="22"/>
          <w:lang w:val="pl-PL"/>
        </w:rPr>
        <w:t xml:space="preserve">00 zł </w:t>
      </w:r>
      <w:r>
        <w:rPr>
          <w:b/>
          <w:sz w:val="22"/>
          <w:szCs w:val="22"/>
          <w:lang w:val="pl-PL"/>
        </w:rPr>
        <w:tab/>
      </w:r>
      <w:r w:rsidRPr="00D13A8B">
        <w:rPr>
          <w:spacing w:val="40"/>
          <w:sz w:val="22"/>
          <w:szCs w:val="22"/>
          <w:lang w:val="pl-PL"/>
        </w:rPr>
        <w:t>wadium</w:t>
      </w:r>
      <w:r>
        <w:rPr>
          <w:spacing w:val="40"/>
          <w:sz w:val="22"/>
          <w:szCs w:val="22"/>
          <w:lang w:val="pl-PL"/>
        </w:rPr>
        <w:t>:</w:t>
      </w:r>
      <w:r>
        <w:rPr>
          <w:sz w:val="22"/>
          <w:szCs w:val="22"/>
          <w:lang w:val="pl-PL"/>
        </w:rPr>
        <w:t xml:space="preserve"> </w:t>
      </w:r>
      <w:r w:rsidR="00F0003C">
        <w:rPr>
          <w:b/>
          <w:sz w:val="22"/>
          <w:szCs w:val="22"/>
          <w:lang w:val="pl-PL"/>
        </w:rPr>
        <w:t xml:space="preserve"> 1 2</w:t>
      </w:r>
      <w:r>
        <w:rPr>
          <w:b/>
          <w:sz w:val="22"/>
          <w:szCs w:val="22"/>
          <w:lang w:val="pl-PL"/>
        </w:rPr>
        <w:t>00,00 zł</w:t>
      </w:r>
    </w:p>
    <w:p w:rsidR="00D13A8B" w:rsidRPr="00A37518" w:rsidRDefault="00D13A8B" w:rsidP="00F0003C">
      <w:pPr>
        <w:spacing w:line="276" w:lineRule="auto"/>
        <w:jc w:val="center"/>
        <w:rPr>
          <w:szCs w:val="22"/>
          <w:lang w:val="pl-PL"/>
        </w:rPr>
      </w:pPr>
      <w:r w:rsidRPr="00A37518">
        <w:rPr>
          <w:szCs w:val="22"/>
          <w:lang w:val="pl-PL"/>
        </w:rPr>
        <w:t xml:space="preserve">(podlega zwolnieniu z podatku VAT na podstawie art. 43 ust. 1 pkt 10 </w:t>
      </w:r>
    </w:p>
    <w:p w:rsidR="00D13A8B" w:rsidRPr="00A37518" w:rsidRDefault="00D13A8B" w:rsidP="00F0003C">
      <w:pPr>
        <w:spacing w:line="276" w:lineRule="auto"/>
        <w:jc w:val="center"/>
        <w:rPr>
          <w:szCs w:val="22"/>
          <w:lang w:val="pl-PL"/>
        </w:rPr>
      </w:pPr>
      <w:r w:rsidRPr="00A37518">
        <w:rPr>
          <w:szCs w:val="22"/>
          <w:lang w:val="pl-PL"/>
        </w:rPr>
        <w:t>ustawy z dnia 11 marca 2004 r. o podatku od towarów i usług)</w:t>
      </w:r>
    </w:p>
    <w:p w:rsidR="00D13A8B" w:rsidRPr="00FB1D20" w:rsidRDefault="00D13A8B" w:rsidP="00F0003C">
      <w:pPr>
        <w:spacing w:line="276" w:lineRule="auto"/>
        <w:rPr>
          <w:sz w:val="22"/>
          <w:szCs w:val="22"/>
          <w:lang w:val="pl-PL"/>
        </w:rPr>
      </w:pPr>
    </w:p>
    <w:p w:rsidR="00D13A8B" w:rsidRPr="00EF4DD4" w:rsidRDefault="00D13A8B" w:rsidP="00F0003C">
      <w:pPr>
        <w:spacing w:line="276" w:lineRule="auto"/>
        <w:jc w:val="center"/>
        <w:rPr>
          <w:b/>
          <w:sz w:val="22"/>
          <w:szCs w:val="22"/>
          <w:lang w:val="pl-PL"/>
        </w:rPr>
      </w:pPr>
      <w:r w:rsidRPr="00EF4DD4">
        <w:rPr>
          <w:sz w:val="22"/>
          <w:szCs w:val="22"/>
          <w:lang w:val="pl-PL"/>
        </w:rPr>
        <w:t xml:space="preserve">Przetarg odbędzie się dnia </w:t>
      </w:r>
      <w:r w:rsidR="00F0003C">
        <w:rPr>
          <w:b/>
          <w:bCs/>
          <w:sz w:val="22"/>
          <w:szCs w:val="22"/>
          <w:lang w:val="pl-PL"/>
        </w:rPr>
        <w:t>12 sierpni</w:t>
      </w:r>
      <w:r w:rsidR="00A37518">
        <w:rPr>
          <w:b/>
          <w:bCs/>
          <w:sz w:val="22"/>
          <w:szCs w:val="22"/>
          <w:lang w:val="pl-PL"/>
        </w:rPr>
        <w:t>a</w:t>
      </w:r>
      <w:r w:rsidRPr="00EF4DD4">
        <w:rPr>
          <w:b/>
          <w:bCs/>
          <w:sz w:val="22"/>
          <w:szCs w:val="22"/>
          <w:lang w:val="pl-PL"/>
        </w:rPr>
        <w:t xml:space="preserve"> 2020</w:t>
      </w:r>
      <w:r w:rsidR="00F0003C">
        <w:rPr>
          <w:b/>
          <w:sz w:val="22"/>
          <w:szCs w:val="22"/>
          <w:lang w:val="pl-PL"/>
        </w:rPr>
        <w:t xml:space="preserve"> r. o godz. 10</w:t>
      </w:r>
      <w:r w:rsidR="00F0003C">
        <w:rPr>
          <w:b/>
          <w:sz w:val="22"/>
          <w:szCs w:val="22"/>
          <w:u w:val="single"/>
          <w:vertAlign w:val="superscript"/>
          <w:lang w:val="pl-PL"/>
        </w:rPr>
        <w:t>00</w:t>
      </w:r>
    </w:p>
    <w:p w:rsidR="00D13A8B" w:rsidRPr="00D13A8B" w:rsidRDefault="00F0003C" w:rsidP="00F0003C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 Gminnym</w:t>
      </w:r>
      <w:r w:rsidR="00D13A8B" w:rsidRPr="00D13A8B">
        <w:rPr>
          <w:b/>
          <w:sz w:val="22"/>
          <w:szCs w:val="22"/>
          <w:lang w:val="pl-PL"/>
        </w:rPr>
        <w:t xml:space="preserve"> Centrum Kultury w Gródku,</w:t>
      </w:r>
    </w:p>
    <w:p w:rsidR="00D13A8B" w:rsidRPr="00D13A8B" w:rsidRDefault="00D13A8B" w:rsidP="00F0003C">
      <w:pPr>
        <w:spacing w:line="276" w:lineRule="auto"/>
        <w:jc w:val="center"/>
        <w:rPr>
          <w:b/>
          <w:sz w:val="22"/>
          <w:szCs w:val="22"/>
          <w:lang w:val="pl-PL"/>
        </w:rPr>
      </w:pPr>
      <w:r w:rsidRPr="00D13A8B">
        <w:rPr>
          <w:b/>
          <w:sz w:val="22"/>
          <w:szCs w:val="22"/>
          <w:lang w:val="pl-PL"/>
        </w:rPr>
        <w:t>ul. A. i G. Chodkiewiczów 4, 16-040 Gródek</w:t>
      </w:r>
    </w:p>
    <w:p w:rsidR="00D13A8B" w:rsidRDefault="00D13A8B" w:rsidP="00F0003C">
      <w:pPr>
        <w:spacing w:line="276" w:lineRule="auto"/>
        <w:jc w:val="both"/>
        <w:rPr>
          <w:sz w:val="22"/>
          <w:szCs w:val="22"/>
          <w:lang w:val="pl-PL"/>
        </w:rPr>
      </w:pPr>
    </w:p>
    <w:p w:rsidR="00D13A8B" w:rsidRDefault="00D13A8B" w:rsidP="00F0003C">
      <w:pPr>
        <w:spacing w:line="276" w:lineRule="auto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przystąpienia do przetargu jest</w:t>
      </w:r>
      <w:r>
        <w:rPr>
          <w:sz w:val="22"/>
          <w:szCs w:val="22"/>
          <w:lang w:val="pl-PL"/>
        </w:rPr>
        <w:t xml:space="preserve"> wpłacenie </w:t>
      </w:r>
      <w:r>
        <w:rPr>
          <w:b/>
          <w:sz w:val="22"/>
          <w:szCs w:val="22"/>
          <w:lang w:val="pl-PL"/>
        </w:rPr>
        <w:t xml:space="preserve">wadium </w:t>
      </w:r>
      <w:r>
        <w:rPr>
          <w:sz w:val="22"/>
          <w:szCs w:val="22"/>
          <w:lang w:val="pl-PL"/>
        </w:rPr>
        <w:t xml:space="preserve">podanego jak wyżej na konto </w:t>
      </w:r>
      <w:r>
        <w:rPr>
          <w:b/>
          <w:bCs/>
          <w:sz w:val="22"/>
          <w:szCs w:val="22"/>
          <w:lang w:val="pl-PL"/>
        </w:rPr>
        <w:t>45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8060 0004 0390 0127 2000 0040</w:t>
      </w:r>
      <w:r>
        <w:rPr>
          <w:sz w:val="22"/>
          <w:szCs w:val="22"/>
          <w:lang w:val="pl-PL"/>
        </w:rPr>
        <w:t xml:space="preserve"> w BS Białystok Oddział w Gródku do dnia </w:t>
      </w:r>
      <w:r w:rsidR="00F0003C">
        <w:rPr>
          <w:b/>
          <w:bCs/>
          <w:sz w:val="22"/>
          <w:szCs w:val="22"/>
          <w:lang w:val="pl-PL"/>
        </w:rPr>
        <w:t>6 sierpnia 2021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r. włącznie. </w:t>
      </w:r>
      <w:r>
        <w:rPr>
          <w:sz w:val="22"/>
          <w:szCs w:val="22"/>
          <w:lang w:val="pl-PL"/>
        </w:rPr>
        <w:t xml:space="preserve">Za datę wniesienia wadium uważa się wpływ środków pieniężnych na rachunek Urzędu Gminy Gródek. </w:t>
      </w:r>
    </w:p>
    <w:p w:rsidR="00D13A8B" w:rsidRDefault="00D13A8B" w:rsidP="00F0003C">
      <w:pPr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Wpłacone wadium ulega: </w:t>
      </w:r>
    </w:p>
    <w:p w:rsidR="00D13A8B" w:rsidRDefault="00D13A8B" w:rsidP="00F0003C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razie uchylenia się uczestnika, który przetarg wygrał od podpisania aktu notarialnego,</w:t>
      </w:r>
    </w:p>
    <w:p w:rsidR="00D13A8B" w:rsidRDefault="00D13A8B" w:rsidP="00F0003C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zaliczeniu na poczt ceny nabycia osobie, która przetarg wygra,</w:t>
      </w:r>
    </w:p>
    <w:p w:rsidR="00D13A8B" w:rsidRDefault="00D13A8B" w:rsidP="00F0003C">
      <w:pPr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zwrotowi przelewem na konto osoby, która nie wygrała przetargu, po uprzednim podaniu numeru konta,</w:t>
      </w:r>
    </w:p>
    <w:p w:rsidR="00D13A8B" w:rsidRDefault="00D13A8B" w:rsidP="00F0003C">
      <w:pPr>
        <w:numPr>
          <w:ilvl w:val="0"/>
          <w:numId w:val="2"/>
        </w:numPr>
        <w:spacing w:after="240"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sytuacji nie uzyskania zgody przez cudzoziemców.</w:t>
      </w:r>
    </w:p>
    <w:p w:rsidR="00D13A8B" w:rsidRDefault="00D13A8B" w:rsidP="00F0003C">
      <w:pPr>
        <w:spacing w:line="276" w:lineRule="auto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wzięcia udziału w przetargu jest przedłożenie komisji przetargowej</w:t>
      </w:r>
      <w:r>
        <w:rPr>
          <w:sz w:val="22"/>
          <w:szCs w:val="22"/>
          <w:lang w:val="pl-PL"/>
        </w:rPr>
        <w:t>:</w:t>
      </w:r>
    </w:p>
    <w:p w:rsidR="00D13A8B" w:rsidRDefault="00D13A8B" w:rsidP="00F0003C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oświadczenia o zapoznaniu się z ogłoszeniem o przetargu, warunkami przetargu i przyjęciu ich bez zastrzeżeń,</w:t>
      </w:r>
    </w:p>
    <w:p w:rsidR="00D13A8B" w:rsidRDefault="00D13A8B" w:rsidP="00F0003C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oryginału dowodu dokonania wpłaty wadium,</w:t>
      </w:r>
    </w:p>
    <w:p w:rsidR="00D13A8B" w:rsidRDefault="00D13A8B" w:rsidP="00F0003C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osób fizycznych – dowodu tożsamości,</w:t>
      </w:r>
    </w:p>
    <w:p w:rsidR="00D13A8B" w:rsidRDefault="00D13A8B" w:rsidP="00F0003C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aktualne dane z właściwego rejestru oraz struktury kapitałowej spółki, umowę spółki i aktualną listę wspólników dla osób prawnych (aktualność potwierdzona w okresie nie dłuższym niż trzy miesiące przed przetargiem).</w:t>
      </w:r>
    </w:p>
    <w:p w:rsidR="00D13A8B" w:rsidRDefault="00D13A8B" w:rsidP="00F0003C">
      <w:pPr>
        <w:spacing w:after="240" w:line="276" w:lineRule="auto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Osoby uczestniczące w przetargu jako pełnomocnicy, są zobowiązani przedłożyć pełnomocnictwo udzielone w formie aktu notarialnego.</w:t>
      </w:r>
    </w:p>
    <w:p w:rsidR="00D13A8B" w:rsidRDefault="00D13A8B" w:rsidP="00F0003C">
      <w:pPr>
        <w:spacing w:after="240" w:line="276" w:lineRule="auto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Nabywca zobowiązany jest do pokrycia kosztów związanych z zawarciem umowy notarialnej </w:t>
      </w:r>
      <w:r>
        <w:rPr>
          <w:sz w:val="22"/>
          <w:szCs w:val="22"/>
          <w:lang w:val="pl-PL"/>
        </w:rPr>
        <w:br/>
        <w:t xml:space="preserve">i założenia księgi wieczystej. </w:t>
      </w:r>
      <w:r>
        <w:rPr>
          <w:i/>
          <w:sz w:val="22"/>
          <w:szCs w:val="22"/>
          <w:u w:val="single"/>
          <w:lang w:val="pl-PL"/>
        </w:rPr>
        <w:t>Cena nie obejmuje okazania granic działki w terenie</w:t>
      </w:r>
      <w:r>
        <w:rPr>
          <w:sz w:val="22"/>
          <w:szCs w:val="22"/>
          <w:lang w:val="pl-PL"/>
        </w:rPr>
        <w:t>.</w:t>
      </w:r>
    </w:p>
    <w:p w:rsidR="00D13A8B" w:rsidRDefault="00D13A8B" w:rsidP="00F0003C">
      <w:pPr>
        <w:spacing w:after="240" w:line="276" w:lineRule="auto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Urząd Gminy ustali termin podpisania umowy notarialnej i powiadomi o tym nabywcę. Cudzoziemcy w przypadku wygrania przetargu zobowiązani są przed zawarciem umowy notarialnej uzyskać zgodę Ministra Spraw Wewnętrznych na nabycie nieruchomości.</w:t>
      </w:r>
    </w:p>
    <w:p w:rsidR="00B65C99" w:rsidRDefault="00D13A8B" w:rsidP="00F0003C">
      <w:pPr>
        <w:spacing w:line="276" w:lineRule="auto"/>
        <w:ind w:firstLine="720"/>
        <w:rPr>
          <w:rStyle w:val="Hipercze"/>
          <w:b/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Zastrzega się prawo unieważnienia lub odwołania przetargu w przypadku zaistnienia uzasadnionych przyczyn. Bliższe informacje: tel. 85 873 99 41. Ogłoszenie jest dostępne w Biuletynie Informacji Publicznej pod adresem:</w:t>
      </w:r>
      <w:r>
        <w:rPr>
          <w:b/>
          <w:bCs/>
          <w:sz w:val="22"/>
          <w:szCs w:val="22"/>
          <w:lang w:val="pl-PL"/>
        </w:rPr>
        <w:t xml:space="preserve"> </w:t>
      </w:r>
      <w:hyperlink r:id="rId7" w:history="1">
        <w:r w:rsidRPr="00002451">
          <w:rPr>
            <w:rStyle w:val="Hipercze"/>
            <w:b/>
            <w:bCs/>
            <w:sz w:val="22"/>
            <w:szCs w:val="22"/>
            <w:lang w:val="pl-PL"/>
          </w:rPr>
          <w:t>http://bip.ug.grodek.wrotapodlasia.pl</w:t>
        </w:r>
      </w:hyperlink>
    </w:p>
    <w:p w:rsidR="00B05EDE" w:rsidRPr="00B65C99" w:rsidRDefault="00B05EDE" w:rsidP="00F0003C">
      <w:pPr>
        <w:spacing w:line="276" w:lineRule="auto"/>
        <w:rPr>
          <w:b/>
          <w:sz w:val="22"/>
          <w:szCs w:val="22"/>
          <w:lang w:val="pl-PL"/>
        </w:rPr>
      </w:pPr>
    </w:p>
    <w:p w:rsidR="00C82BEB" w:rsidRPr="00D13A8B" w:rsidRDefault="00E43FE8" w:rsidP="00F0003C">
      <w:pPr>
        <w:spacing w:line="276" w:lineRule="auto"/>
        <w:rPr>
          <w:lang w:val="pl-PL"/>
        </w:rPr>
      </w:pPr>
    </w:p>
    <w:sectPr w:rsidR="00C82BEB" w:rsidRPr="00D13A8B" w:rsidSect="00F0003C">
      <w:pgSz w:w="12240" w:h="15840"/>
      <w:pgMar w:top="993" w:right="1427" w:bottom="851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E8" w:rsidRDefault="00E43FE8" w:rsidP="00B05EDE">
      <w:r>
        <w:separator/>
      </w:r>
    </w:p>
  </w:endnote>
  <w:endnote w:type="continuationSeparator" w:id="0">
    <w:p w:rsidR="00E43FE8" w:rsidRDefault="00E43FE8" w:rsidP="00B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E8" w:rsidRDefault="00E43FE8" w:rsidP="00B05EDE">
      <w:r>
        <w:separator/>
      </w:r>
    </w:p>
  </w:footnote>
  <w:footnote w:type="continuationSeparator" w:id="0">
    <w:p w:rsidR="00E43FE8" w:rsidRDefault="00E43FE8" w:rsidP="00B0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461"/>
    <w:multiLevelType w:val="hybridMultilevel"/>
    <w:tmpl w:val="5136D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248B8"/>
    <w:multiLevelType w:val="hybridMultilevel"/>
    <w:tmpl w:val="15C47098"/>
    <w:lvl w:ilvl="0" w:tplc="242049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F7653"/>
    <w:multiLevelType w:val="hybridMultilevel"/>
    <w:tmpl w:val="46D2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5C28"/>
    <w:multiLevelType w:val="hybridMultilevel"/>
    <w:tmpl w:val="8AF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8B"/>
    <w:rsid w:val="0007147C"/>
    <w:rsid w:val="00091E5C"/>
    <w:rsid w:val="0018246F"/>
    <w:rsid w:val="00386061"/>
    <w:rsid w:val="0039358D"/>
    <w:rsid w:val="0056772F"/>
    <w:rsid w:val="0085734D"/>
    <w:rsid w:val="008B5A78"/>
    <w:rsid w:val="008C5EB4"/>
    <w:rsid w:val="00981D39"/>
    <w:rsid w:val="009E79A7"/>
    <w:rsid w:val="00A37518"/>
    <w:rsid w:val="00B05EDE"/>
    <w:rsid w:val="00B65C99"/>
    <w:rsid w:val="00D13A8B"/>
    <w:rsid w:val="00D924A1"/>
    <w:rsid w:val="00DD7E24"/>
    <w:rsid w:val="00E43FE8"/>
    <w:rsid w:val="00E5769E"/>
    <w:rsid w:val="00F0003C"/>
    <w:rsid w:val="00F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C32B-57E8-40BE-A7ED-68AEFE55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A8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3A8B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E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ED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E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E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ED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kapitzlist">
    <w:name w:val="List Paragraph"/>
    <w:basedOn w:val="Normalny"/>
    <w:uiPriority w:val="34"/>
    <w:qFormat/>
    <w:rsid w:val="00F0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.grodek.wrotapodlas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8</cp:revision>
  <cp:lastPrinted>2021-07-07T10:50:00Z</cp:lastPrinted>
  <dcterms:created xsi:type="dcterms:W3CDTF">2020-08-24T13:14:00Z</dcterms:created>
  <dcterms:modified xsi:type="dcterms:W3CDTF">2021-07-07T10:50:00Z</dcterms:modified>
</cp:coreProperties>
</file>